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96"/>
        <w:tblW w:w="0" w:type="auto"/>
        <w:tblLook w:val="04A0"/>
      </w:tblPr>
      <w:tblGrid>
        <w:gridCol w:w="2524"/>
        <w:gridCol w:w="6515"/>
      </w:tblGrid>
      <w:tr w:rsidR="00F24E4E" w:rsidRPr="00F24E4E" w:rsidTr="006A7625">
        <w:tc>
          <w:tcPr>
            <w:tcW w:w="9039" w:type="dxa"/>
            <w:gridSpan w:val="2"/>
          </w:tcPr>
          <w:p w:rsidR="00F24E4E" w:rsidRPr="009E0831" w:rsidRDefault="00F24E4E" w:rsidP="00F24E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E0831">
              <w:rPr>
                <w:rFonts w:ascii="Arial" w:hAnsi="Arial" w:cs="Arial"/>
                <w:b/>
                <w:sz w:val="32"/>
                <w:szCs w:val="32"/>
              </w:rPr>
              <w:t xml:space="preserve">A table outlining the general requirements to be considered for each prerequisite.  </w:t>
            </w:r>
          </w:p>
          <w:p w:rsid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note the requirements stated are brief and are only to be used as a guide, there are many other factors that will need to be taken into consideration to ensure you have total control of a prerequisite.  Further information can be obtained from ISO22000, ISO22002-1, BRC Version 6, BRC Best Practice Guidelines (e.g. Pest Control, Internal audit).</w:t>
            </w:r>
          </w:p>
          <w:p w:rsidR="00F24E4E" w:rsidRPr="00F24E4E" w:rsidRDefault="00F24E4E" w:rsidP="00571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4E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6515" w:type="dxa"/>
          </w:tcPr>
          <w:p w:rsidR="00F24E4E" w:rsidRPr="00F24E4E" w:rsidRDefault="00F24E4E" w:rsidP="00F24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4E">
              <w:rPr>
                <w:rFonts w:ascii="Arial" w:hAnsi="Arial" w:cs="Arial"/>
                <w:b/>
                <w:sz w:val="24"/>
                <w:szCs w:val="24"/>
              </w:rPr>
              <w:t>Gener</w:t>
            </w:r>
            <w:r w:rsidR="00E244C1">
              <w:rPr>
                <w:rFonts w:ascii="Arial" w:hAnsi="Arial" w:cs="Arial"/>
                <w:b/>
                <w:sz w:val="24"/>
                <w:szCs w:val="24"/>
              </w:rPr>
              <w:t>al requirements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Supplier approval</w:t>
            </w:r>
          </w:p>
        </w:tc>
        <w:tc>
          <w:tcPr>
            <w:tcW w:w="6515" w:type="dxa"/>
          </w:tcPr>
          <w:p w:rsidR="00F24E4E" w:rsidRPr="00F24E4E" w:rsidRDefault="00E244C1" w:rsidP="00F24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24E4E">
              <w:rPr>
                <w:rFonts w:ascii="Arial" w:hAnsi="Arial" w:cs="Arial"/>
                <w:sz w:val="24"/>
                <w:szCs w:val="24"/>
              </w:rPr>
              <w:t>e able to trace all raw materials (including packaging).  You should be able to demonstrate how suppliers can meet your specified requirements and conformance of this should be verified.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Packaging</w:t>
            </w:r>
          </w:p>
        </w:tc>
        <w:tc>
          <w:tcPr>
            <w:tcW w:w="6515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Packaging should be fit for purpose, storage of packaging should be considered to lower the risk of contamination and deterioration.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Incoming material specifications</w:t>
            </w:r>
          </w:p>
        </w:tc>
        <w:tc>
          <w:tcPr>
            <w:tcW w:w="6515" w:type="dxa"/>
          </w:tcPr>
          <w:p w:rsidR="00F24E4E" w:rsidRPr="00F24E4E" w:rsidRDefault="009B7BBB" w:rsidP="005B5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pecifications for </w:t>
            </w:r>
            <w:r w:rsidR="0075055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raw materials </w:t>
            </w:r>
            <w:r w:rsidR="0075055D">
              <w:rPr>
                <w:rFonts w:ascii="Arial" w:hAnsi="Arial" w:cs="Arial"/>
                <w:sz w:val="24"/>
                <w:szCs w:val="24"/>
              </w:rPr>
              <w:t>(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including packaging</w:t>
            </w:r>
            <w:r w:rsidR="005B5F66">
              <w:rPr>
                <w:rFonts w:ascii="Arial" w:hAnsi="Arial" w:cs="Arial"/>
                <w:sz w:val="24"/>
                <w:szCs w:val="24"/>
              </w:rPr>
              <w:t>)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or service</w:t>
            </w:r>
            <w:r w:rsidR="005B5F66">
              <w:rPr>
                <w:rFonts w:ascii="Arial" w:hAnsi="Arial" w:cs="Arial"/>
                <w:sz w:val="24"/>
                <w:szCs w:val="24"/>
              </w:rPr>
              <w:t>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which could affect the finished product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be in place and functional.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Finished product specifications</w:t>
            </w:r>
          </w:p>
        </w:tc>
        <w:tc>
          <w:tcPr>
            <w:tcW w:w="6515" w:type="dxa"/>
          </w:tcPr>
          <w:p w:rsidR="00F24E4E" w:rsidRPr="00F24E4E" w:rsidRDefault="009B7BBB" w:rsidP="00412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pecifications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in place and functional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12975">
              <w:rPr>
                <w:rFonts w:ascii="Arial" w:hAnsi="Arial" w:cs="Arial"/>
                <w:sz w:val="24"/>
                <w:szCs w:val="24"/>
              </w:rPr>
              <w:t>all finished products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6515" w:type="dxa"/>
          </w:tcPr>
          <w:p w:rsidR="00F24E4E" w:rsidRPr="00F24E4E" w:rsidRDefault="00323DF0" w:rsidP="0032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Anyone carrying out work that affects product safety,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legality and quality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be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competent to carry out their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.  Evidence of this should be demonstrable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through training, work experience or qualification.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Contract services (i.e. waste/laundry)</w:t>
            </w:r>
          </w:p>
        </w:tc>
        <w:tc>
          <w:tcPr>
            <w:tcW w:w="6515" w:type="dxa"/>
          </w:tcPr>
          <w:p w:rsidR="00F24E4E" w:rsidRPr="00F24E4E" w:rsidRDefault="00B33BFD" w:rsidP="00406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</w:t>
            </w:r>
            <w:r w:rsidR="009E7C1D">
              <w:rPr>
                <w:rFonts w:ascii="Arial" w:hAnsi="Arial" w:cs="Arial"/>
                <w:sz w:val="24"/>
                <w:szCs w:val="24"/>
              </w:rPr>
              <w:t>tems shall be in place to make sure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any contract services used meet the requirements of your business.  Consideration </w:t>
            </w:r>
            <w:r w:rsidR="009E7C1D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sz w:val="24"/>
                <w:szCs w:val="24"/>
              </w:rPr>
              <w:t>be given to prevent contamination of products or production areas</w:t>
            </w:r>
            <w:r w:rsidR="00406C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Pest Control</w:t>
            </w:r>
          </w:p>
        </w:tc>
        <w:tc>
          <w:tcPr>
            <w:tcW w:w="6515" w:type="dxa"/>
          </w:tcPr>
          <w:p w:rsidR="00F24E4E" w:rsidRPr="00F24E4E" w:rsidRDefault="00406C89" w:rsidP="00E86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pest control programme should be in place to m</w:t>
            </w:r>
            <w:r w:rsidR="00E86502">
              <w:rPr>
                <w:rFonts w:ascii="Arial" w:hAnsi="Arial" w:cs="Arial"/>
                <w:sz w:val="24"/>
                <w:szCs w:val="24"/>
              </w:rPr>
              <w:t>inimise the risk of infestation.  A quick response is necessary 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issues </w:t>
            </w:r>
            <w:r w:rsidR="00E86502">
              <w:rPr>
                <w:rFonts w:ascii="Arial" w:hAnsi="Arial" w:cs="Arial"/>
                <w:sz w:val="24"/>
                <w:szCs w:val="24"/>
              </w:rPr>
              <w:t xml:space="preserve">arise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could lead to contamination. Good hygiene practice, material inspection and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monitoring procedures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encouraged to minimise </w:t>
            </w:r>
            <w:r w:rsidR="00E86502">
              <w:rPr>
                <w:rFonts w:ascii="Arial" w:hAnsi="Arial" w:cs="Arial"/>
                <w:sz w:val="24"/>
                <w:szCs w:val="24"/>
              </w:rPr>
              <w:t>pest activity.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Glass and plastic management</w:t>
            </w:r>
          </w:p>
        </w:tc>
        <w:tc>
          <w:tcPr>
            <w:tcW w:w="6515" w:type="dxa"/>
          </w:tcPr>
          <w:p w:rsidR="00F24E4E" w:rsidRPr="00F24E4E" w:rsidRDefault="00877D25" w:rsidP="00877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possible g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lass or other brittle materials shall be excluded</w:t>
            </w:r>
            <w:r>
              <w:rPr>
                <w:rFonts w:ascii="Arial" w:hAnsi="Arial" w:cs="Arial"/>
                <w:sz w:val="24"/>
                <w:szCs w:val="24"/>
              </w:rPr>
              <w:t xml:space="preserve">, where they are present action should be taken to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protect against breakage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greater emphasis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in area</w:t>
            </w:r>
            <w:r>
              <w:rPr>
                <w:rFonts w:ascii="Arial" w:hAnsi="Arial" w:cs="Arial"/>
                <w:sz w:val="24"/>
                <w:szCs w:val="24"/>
              </w:rPr>
              <w:t xml:space="preserve">s where there is a higher risk to contamination of the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product.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Calibration</w:t>
            </w:r>
          </w:p>
        </w:tc>
        <w:tc>
          <w:tcPr>
            <w:tcW w:w="6515" w:type="dxa"/>
          </w:tcPr>
          <w:p w:rsidR="00F24E4E" w:rsidRPr="00F24E4E" w:rsidRDefault="007F3090" w:rsidP="00702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equipment used for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measuring and monitoring </w:t>
            </w:r>
            <w:r w:rsidR="00702845">
              <w:rPr>
                <w:rFonts w:ascii="Arial" w:hAnsi="Arial" w:cs="Arial"/>
                <w:sz w:val="24"/>
                <w:szCs w:val="24"/>
              </w:rPr>
              <w:t xml:space="preserve">must be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sufficiently accurate and reliable to provide confidence in results.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Standing Operating Procedures (SOPs)</w:t>
            </w:r>
          </w:p>
        </w:tc>
        <w:tc>
          <w:tcPr>
            <w:tcW w:w="6515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The company shall operate to documented procedures and/or work instructions that ensure the production of consistently safe and legal product with the desired quality characteristics, in full compliance with the HACCP food safety plan.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Distribution</w:t>
            </w:r>
          </w:p>
        </w:tc>
        <w:tc>
          <w:tcPr>
            <w:tcW w:w="6515" w:type="dxa"/>
          </w:tcPr>
          <w:p w:rsidR="00F24E4E" w:rsidRPr="00F24E4E" w:rsidRDefault="00F002E9" w:rsidP="00F00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Vehicles and containers used to transport products should not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present a risk to the safety or quality of the products.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lastRenderedPageBreak/>
              <w:t>Product recall</w:t>
            </w:r>
          </w:p>
        </w:tc>
        <w:tc>
          <w:tcPr>
            <w:tcW w:w="6515" w:type="dxa"/>
          </w:tcPr>
          <w:p w:rsidR="00F24E4E" w:rsidRPr="00F24E4E" w:rsidRDefault="00F002E9" w:rsidP="0073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should have a plan in place to </w:t>
            </w:r>
            <w:r w:rsidR="00731D5A">
              <w:rPr>
                <w:rFonts w:ascii="Arial" w:hAnsi="Arial" w:cs="Arial"/>
                <w:sz w:val="24"/>
                <w:szCs w:val="24"/>
              </w:rPr>
              <w:t xml:space="preserve">identify, locate and </w:t>
            </w:r>
            <w:r>
              <w:rPr>
                <w:rFonts w:ascii="Arial" w:hAnsi="Arial" w:cs="Arial"/>
                <w:sz w:val="24"/>
                <w:szCs w:val="24"/>
              </w:rPr>
              <w:t>withdraw unsafe food from the market/customer</w:t>
            </w:r>
            <w:r w:rsidR="00731D5A">
              <w:rPr>
                <w:rFonts w:ascii="Arial" w:hAnsi="Arial" w:cs="Arial"/>
                <w:sz w:val="24"/>
                <w:szCs w:val="24"/>
              </w:rPr>
              <w:t>.  You are encouraged to test this system using a dummy (safe) product.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Document control</w:t>
            </w:r>
          </w:p>
        </w:tc>
        <w:tc>
          <w:tcPr>
            <w:tcW w:w="6515" w:type="dxa"/>
          </w:tcPr>
          <w:p w:rsidR="00F24E4E" w:rsidRPr="00F24E4E" w:rsidRDefault="00731D5A" w:rsidP="0073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system should be in place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to ensure that only th</w:t>
            </w:r>
            <w:r>
              <w:rPr>
                <w:rFonts w:ascii="Arial" w:hAnsi="Arial" w:cs="Arial"/>
                <w:sz w:val="24"/>
                <w:szCs w:val="24"/>
              </w:rPr>
              <w:t xml:space="preserve">e most recent versions of documents </w:t>
            </w:r>
            <w:r w:rsidR="006A7625">
              <w:rPr>
                <w:rFonts w:ascii="Arial" w:hAnsi="Arial" w:cs="Arial"/>
                <w:sz w:val="24"/>
                <w:szCs w:val="24"/>
              </w:rPr>
              <w:t>and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are available and in use.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Audit schedule (incl. HACCP/internal audits)</w:t>
            </w:r>
          </w:p>
        </w:tc>
        <w:tc>
          <w:tcPr>
            <w:tcW w:w="6515" w:type="dxa"/>
          </w:tcPr>
          <w:p w:rsidR="00F24E4E" w:rsidRPr="00F24E4E" w:rsidRDefault="00731D5A" w:rsidP="0073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should be able to demonstrate that you verify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the effective application of the food safety plan.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Customer complaints</w:t>
            </w:r>
          </w:p>
        </w:tc>
        <w:tc>
          <w:tcPr>
            <w:tcW w:w="6515" w:type="dxa"/>
          </w:tcPr>
          <w:p w:rsidR="00F24E4E" w:rsidRPr="00F24E4E" w:rsidRDefault="00F24E4E" w:rsidP="00DD16FB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 xml:space="preserve">Customer complaints </w:t>
            </w:r>
            <w:r w:rsidR="00DD16FB">
              <w:rPr>
                <w:rFonts w:ascii="Arial" w:hAnsi="Arial" w:cs="Arial"/>
                <w:sz w:val="24"/>
                <w:szCs w:val="24"/>
              </w:rPr>
              <w:t>should be effectively addressed and analysed.  I</w:t>
            </w:r>
            <w:r w:rsidR="00731D5A">
              <w:rPr>
                <w:rFonts w:ascii="Arial" w:hAnsi="Arial" w:cs="Arial"/>
                <w:sz w:val="24"/>
                <w:szCs w:val="24"/>
              </w:rPr>
              <w:t>nformation</w:t>
            </w:r>
            <w:r w:rsidR="00DD16FB">
              <w:rPr>
                <w:rFonts w:ascii="Arial" w:hAnsi="Arial" w:cs="Arial"/>
                <w:sz w:val="24"/>
                <w:szCs w:val="24"/>
              </w:rPr>
              <w:t xml:space="preserve"> gathered should be used to target issues which led to the complaint with the intention to reduce recurring problems.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Tracking non-conformances</w:t>
            </w:r>
          </w:p>
        </w:tc>
        <w:tc>
          <w:tcPr>
            <w:tcW w:w="6515" w:type="dxa"/>
          </w:tcPr>
          <w:p w:rsidR="00DB4BF5" w:rsidRDefault="00DD16FB" w:rsidP="00F24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should 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pecify </w:t>
            </w:r>
            <w:r>
              <w:rPr>
                <w:rFonts w:ascii="Arial" w:hAnsi="Arial" w:cs="Arial"/>
                <w:sz w:val="24"/>
                <w:szCs w:val="24"/>
              </w:rPr>
              <w:t>the necessary action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to identify and eliminate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root cause of nonconformities.  </w:t>
            </w:r>
          </w:p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 xml:space="preserve">All corrections shall be recorded </w:t>
            </w:r>
            <w:r w:rsidR="00DD16FB">
              <w:rPr>
                <w:rFonts w:ascii="Arial" w:hAnsi="Arial" w:cs="Arial"/>
                <w:sz w:val="24"/>
                <w:szCs w:val="24"/>
              </w:rPr>
              <w:t>this i</w:t>
            </w:r>
            <w:r w:rsidRPr="00F24E4E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 w:rsidR="00DD16FB">
              <w:rPr>
                <w:rFonts w:ascii="Arial" w:hAnsi="Arial" w:cs="Arial"/>
                <w:sz w:val="24"/>
                <w:szCs w:val="24"/>
              </w:rPr>
              <w:t xml:space="preserve">is required </w:t>
            </w:r>
            <w:r w:rsidR="00DB4BF5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F24E4E">
              <w:rPr>
                <w:rFonts w:ascii="Arial" w:hAnsi="Arial" w:cs="Arial"/>
                <w:sz w:val="24"/>
                <w:szCs w:val="24"/>
              </w:rPr>
              <w:t>traceability purposes</w:t>
            </w:r>
            <w:r w:rsidR="00DD16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Microbiological control</w:t>
            </w:r>
          </w:p>
        </w:tc>
        <w:tc>
          <w:tcPr>
            <w:tcW w:w="6515" w:type="dxa"/>
          </w:tcPr>
          <w:p w:rsidR="00F24E4E" w:rsidRPr="00F24E4E" w:rsidRDefault="00DB4BF5" w:rsidP="00F24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nspection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analyses which are essential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to confirm produc</w:t>
            </w:r>
            <w:r>
              <w:rPr>
                <w:rFonts w:ascii="Arial" w:hAnsi="Arial" w:cs="Arial"/>
                <w:sz w:val="24"/>
                <w:szCs w:val="24"/>
              </w:rPr>
              <w:t xml:space="preserve">t safety, legality and quality should be carried out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using appropriate procedures, facilities and standards.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Preventative maintenance</w:t>
            </w:r>
          </w:p>
        </w:tc>
        <w:tc>
          <w:tcPr>
            <w:tcW w:w="6515" w:type="dxa"/>
          </w:tcPr>
          <w:p w:rsidR="00F24E4E" w:rsidRPr="00F24E4E" w:rsidRDefault="00F24E4E" w:rsidP="00DB4BF5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An effective maintenance</w:t>
            </w:r>
            <w:r w:rsidR="00DB4BF5">
              <w:rPr>
                <w:rFonts w:ascii="Arial" w:hAnsi="Arial" w:cs="Arial"/>
                <w:sz w:val="24"/>
                <w:szCs w:val="24"/>
              </w:rPr>
              <w:t xml:space="preserve"> programme shall be in place for plant and equipment.  Activities performed should </w:t>
            </w:r>
            <w:r w:rsidRPr="00F24E4E">
              <w:rPr>
                <w:rFonts w:ascii="Arial" w:hAnsi="Arial" w:cs="Arial"/>
                <w:sz w:val="24"/>
                <w:szCs w:val="24"/>
              </w:rPr>
              <w:t>prevent contamination and reduce the potential for breakdowns.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Traceability</w:t>
            </w:r>
          </w:p>
        </w:tc>
        <w:tc>
          <w:tcPr>
            <w:tcW w:w="6515" w:type="dxa"/>
          </w:tcPr>
          <w:p w:rsidR="00F24E4E" w:rsidRPr="00F24E4E" w:rsidRDefault="007E7AD2" w:rsidP="007E7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Systems should be such that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all raw material product lots (including packaging) </w:t>
            </w:r>
            <w:r>
              <w:rPr>
                <w:rFonts w:ascii="Arial" w:hAnsi="Arial" w:cs="Arial"/>
                <w:sz w:val="24"/>
                <w:szCs w:val="24"/>
              </w:rPr>
              <w:t xml:space="preserve">can be traced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supplier through all stages of processing and despatch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customer and the reverse (i.e. traceability from the customer  back to the suppliers of the raw materials)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Utilities (air,water,energy)</w:t>
            </w:r>
          </w:p>
        </w:tc>
        <w:tc>
          <w:tcPr>
            <w:tcW w:w="6515" w:type="dxa"/>
          </w:tcPr>
          <w:p w:rsidR="00F24E4E" w:rsidRPr="00F24E4E" w:rsidRDefault="00144670" w:rsidP="0014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istribution routes for utilities should be designed to minimise the risk of contamination.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Equipment suitability, cleaning and maintenance</w:t>
            </w:r>
          </w:p>
        </w:tc>
        <w:tc>
          <w:tcPr>
            <w:tcW w:w="6515" w:type="dxa"/>
          </w:tcPr>
          <w:p w:rsidR="00F24E4E" w:rsidRPr="00F24E4E" w:rsidRDefault="00144670" w:rsidP="0014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ood contact equipment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facilitate cleaning,</w:t>
            </w:r>
            <w:r>
              <w:rPr>
                <w:rFonts w:ascii="Arial" w:hAnsi="Arial" w:cs="Arial"/>
                <w:sz w:val="24"/>
                <w:szCs w:val="24"/>
              </w:rPr>
              <w:t xml:space="preserve"> disinfection and maintenance.  Food contact surfaces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should not affect or be affected by the cleaning system.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Measures to prevent cross-contamination</w:t>
            </w:r>
          </w:p>
        </w:tc>
        <w:tc>
          <w:tcPr>
            <w:tcW w:w="6515" w:type="dxa"/>
          </w:tcPr>
          <w:p w:rsidR="00F24E4E" w:rsidRPr="00F24E4E" w:rsidRDefault="00051543" w:rsidP="00051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should be systems in place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to prevent, control and detect contamination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(i.e.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physical, chemica</w:t>
            </w:r>
            <w:r>
              <w:rPr>
                <w:rFonts w:ascii="Arial" w:hAnsi="Arial" w:cs="Arial"/>
                <w:sz w:val="24"/>
                <w:szCs w:val="24"/>
              </w:rPr>
              <w:t>l, allergen and microbiological)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Cleaning and sanitising</w:t>
            </w:r>
          </w:p>
        </w:tc>
        <w:tc>
          <w:tcPr>
            <w:tcW w:w="6515" w:type="dxa"/>
          </w:tcPr>
          <w:p w:rsidR="00F24E4E" w:rsidRPr="00F24E4E" w:rsidRDefault="00051543" w:rsidP="00051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hygienic practice should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equipment and the envi</w:t>
            </w:r>
            <w:r>
              <w:rPr>
                <w:rFonts w:ascii="Arial" w:hAnsi="Arial" w:cs="Arial"/>
                <w:sz w:val="24"/>
                <w:szCs w:val="24"/>
              </w:rPr>
              <w:t xml:space="preserve">ronment are maintained in such a way to minimise contamination.  Systems should be developed to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monitor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 suitability and effectiveness</w:t>
            </w:r>
            <w:r>
              <w:rPr>
                <w:rFonts w:ascii="Arial" w:hAnsi="Arial" w:cs="Arial"/>
                <w:sz w:val="24"/>
                <w:szCs w:val="24"/>
              </w:rPr>
              <w:t xml:space="preserve"> of cleaning and sanitising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Personnel hygiene and employee facilities</w:t>
            </w:r>
          </w:p>
        </w:tc>
        <w:tc>
          <w:tcPr>
            <w:tcW w:w="6515" w:type="dxa"/>
          </w:tcPr>
          <w:p w:rsidR="00F24E4E" w:rsidRPr="00F24E4E" w:rsidRDefault="00012030" w:rsidP="00A37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hygiene practices are important.  Staff should </w:t>
            </w:r>
            <w:r w:rsidR="00051543">
              <w:rPr>
                <w:rFonts w:ascii="Arial" w:hAnsi="Arial" w:cs="Arial"/>
                <w:sz w:val="24"/>
                <w:szCs w:val="24"/>
              </w:rPr>
              <w:t>understand the r</w:t>
            </w:r>
            <w:r w:rsidR="00A371A1">
              <w:rPr>
                <w:rFonts w:ascii="Arial" w:hAnsi="Arial" w:cs="Arial"/>
                <w:sz w:val="24"/>
                <w:szCs w:val="24"/>
              </w:rPr>
              <w:t>isk of cross contamination</w:t>
            </w:r>
            <w:r w:rsidR="00051543">
              <w:rPr>
                <w:rFonts w:ascii="Arial" w:hAnsi="Arial" w:cs="Arial"/>
                <w:sz w:val="24"/>
                <w:szCs w:val="24"/>
              </w:rPr>
              <w:t xml:space="preserve"> to the food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1A1">
              <w:rPr>
                <w:rFonts w:ascii="Arial" w:hAnsi="Arial" w:cs="Arial"/>
                <w:sz w:val="24"/>
                <w:szCs w:val="24"/>
              </w:rPr>
              <w:t xml:space="preserve">products </w:t>
            </w:r>
            <w:r>
              <w:rPr>
                <w:rFonts w:ascii="Arial" w:hAnsi="Arial" w:cs="Arial"/>
                <w:sz w:val="24"/>
                <w:szCs w:val="24"/>
              </w:rPr>
              <w:t>and take appropriate actions to minimise this risk.</w:t>
            </w:r>
            <w:r w:rsidR="000515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All personnel,</w:t>
            </w:r>
            <w:r>
              <w:rPr>
                <w:rFonts w:ascii="Arial" w:hAnsi="Arial" w:cs="Arial"/>
                <w:sz w:val="24"/>
                <w:szCs w:val="24"/>
              </w:rPr>
              <w:t xml:space="preserve"> visitors and contractors should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comply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A371A1">
              <w:rPr>
                <w:rFonts w:ascii="Arial" w:hAnsi="Arial" w:cs="Arial"/>
                <w:sz w:val="24"/>
                <w:szCs w:val="24"/>
              </w:rPr>
              <w:t>personal hygiene requirements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Rework</w:t>
            </w:r>
          </w:p>
        </w:tc>
        <w:tc>
          <w:tcPr>
            <w:tcW w:w="6515" w:type="dxa"/>
          </w:tcPr>
          <w:p w:rsidR="00F24E4E" w:rsidRPr="00F24E4E" w:rsidRDefault="00A371A1" w:rsidP="00B8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important that when reworking product it is s used,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stored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handled </w:t>
            </w:r>
            <w:r w:rsidR="00B85356">
              <w:rPr>
                <w:rFonts w:ascii="Arial" w:hAnsi="Arial" w:cs="Arial"/>
                <w:sz w:val="24"/>
                <w:szCs w:val="24"/>
              </w:rPr>
              <w:t xml:space="preserve">in a way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="00B85356">
              <w:rPr>
                <w:rFonts w:ascii="Arial" w:hAnsi="Arial" w:cs="Arial"/>
                <w:sz w:val="24"/>
                <w:szCs w:val="24"/>
              </w:rPr>
              <w:t xml:space="preserve"> it doesn’t compromise 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>product safety, quality, traceability and regulatory compliance</w:t>
            </w:r>
            <w:r w:rsidR="00B85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lastRenderedPageBreak/>
              <w:t>Warehousing</w:t>
            </w:r>
          </w:p>
        </w:tc>
        <w:tc>
          <w:tcPr>
            <w:tcW w:w="6515" w:type="dxa"/>
          </w:tcPr>
          <w:p w:rsidR="00F24E4E" w:rsidRPr="00F24E4E" w:rsidRDefault="00F002E9" w:rsidP="00F002E9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 xml:space="preserve">Storage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(for raw materials (including packaging), </w:t>
            </w:r>
            <w:r w:rsidRPr="00F24E4E">
              <w:rPr>
                <w:rFonts w:ascii="Arial" w:hAnsi="Arial" w:cs="Arial"/>
                <w:sz w:val="24"/>
                <w:szCs w:val="24"/>
              </w:rPr>
              <w:t>in-process product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4E4E">
              <w:rPr>
                <w:rFonts w:ascii="Arial" w:hAnsi="Arial" w:cs="Arial"/>
                <w:sz w:val="24"/>
                <w:szCs w:val="24"/>
              </w:rPr>
              <w:t xml:space="preserve"> and finished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products shall be fit for purpose and not pose any contamination risk.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Product information/consumer awareness</w:t>
            </w:r>
          </w:p>
        </w:tc>
        <w:tc>
          <w:tcPr>
            <w:tcW w:w="6515" w:type="dxa"/>
          </w:tcPr>
          <w:p w:rsidR="00F24E4E" w:rsidRPr="00F24E4E" w:rsidRDefault="00F24E4E" w:rsidP="007B08A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 xml:space="preserve">Information shall be presented to consumers in </w:t>
            </w:r>
            <w:r w:rsidR="007B08AE">
              <w:rPr>
                <w:rFonts w:ascii="Arial" w:hAnsi="Arial" w:cs="Arial"/>
                <w:sz w:val="24"/>
                <w:szCs w:val="24"/>
              </w:rPr>
              <w:t xml:space="preserve">accordance with the Food Information Regulations.  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Food defence incl. biovigilance and bioterrorism</w:t>
            </w:r>
          </w:p>
        </w:tc>
        <w:tc>
          <w:tcPr>
            <w:tcW w:w="6515" w:type="dxa"/>
          </w:tcPr>
          <w:p w:rsidR="00F24E4E" w:rsidRPr="00F24E4E" w:rsidRDefault="007B08AE" w:rsidP="007B0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</w:t>
            </w:r>
            <w:r w:rsidR="00F24E4E" w:rsidRPr="00F24E4E">
              <w:rPr>
                <w:rFonts w:ascii="Arial" w:hAnsi="Arial" w:cs="Arial"/>
                <w:sz w:val="24"/>
                <w:szCs w:val="24"/>
              </w:rPr>
              <w:t xml:space="preserve">azard to products posed by potential acts of sabotage, vandalism or terrorism </w:t>
            </w:r>
            <w:r>
              <w:rPr>
                <w:rFonts w:ascii="Arial" w:hAnsi="Arial" w:cs="Arial"/>
                <w:sz w:val="24"/>
                <w:szCs w:val="24"/>
              </w:rPr>
              <w:t>should be assessed, where necessary measures should be put in place to minimise this risk.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Contamination control</w:t>
            </w:r>
          </w:p>
        </w:tc>
        <w:tc>
          <w:tcPr>
            <w:tcW w:w="6515" w:type="dxa"/>
          </w:tcPr>
          <w:p w:rsidR="00F24E4E" w:rsidRPr="00F24E4E" w:rsidRDefault="00F24E4E" w:rsidP="00D757E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 xml:space="preserve">Appropriate facilities and procedures shall be in place </w:t>
            </w:r>
            <w:r w:rsidR="00B85356">
              <w:rPr>
                <w:rFonts w:ascii="Arial" w:hAnsi="Arial" w:cs="Arial"/>
                <w:sz w:val="24"/>
                <w:szCs w:val="24"/>
              </w:rPr>
              <w:t>to control the risk of</w:t>
            </w:r>
            <w:r w:rsidR="007B08AE">
              <w:rPr>
                <w:rFonts w:ascii="Arial" w:hAnsi="Arial" w:cs="Arial"/>
                <w:sz w:val="24"/>
                <w:szCs w:val="24"/>
              </w:rPr>
              <w:t xml:space="preserve"> contamination from </w:t>
            </w:r>
            <w:r w:rsidR="00D757EE">
              <w:rPr>
                <w:rFonts w:ascii="Arial" w:hAnsi="Arial" w:cs="Arial"/>
                <w:sz w:val="24"/>
                <w:szCs w:val="24"/>
              </w:rPr>
              <w:t>hazards (</w:t>
            </w:r>
            <w:r w:rsidR="00B85356">
              <w:rPr>
                <w:rFonts w:ascii="Arial" w:hAnsi="Arial" w:cs="Arial"/>
                <w:sz w:val="24"/>
                <w:szCs w:val="24"/>
              </w:rPr>
              <w:t>chemical, biological</w:t>
            </w:r>
            <w:r w:rsidR="007B08AE">
              <w:rPr>
                <w:rFonts w:ascii="Arial" w:hAnsi="Arial" w:cs="Arial"/>
                <w:sz w:val="24"/>
                <w:szCs w:val="24"/>
              </w:rPr>
              <w:t xml:space="preserve">, physical and </w:t>
            </w:r>
            <w:r w:rsidR="00B85356">
              <w:rPr>
                <w:rFonts w:ascii="Arial" w:hAnsi="Arial" w:cs="Arial"/>
                <w:sz w:val="24"/>
                <w:szCs w:val="24"/>
              </w:rPr>
              <w:t>allergens</w:t>
            </w:r>
            <w:r w:rsidR="00D757E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24E4E" w:rsidRPr="00F24E4E" w:rsidTr="006A7625">
        <w:tc>
          <w:tcPr>
            <w:tcW w:w="2524" w:type="dxa"/>
          </w:tcPr>
          <w:p w:rsidR="00F24E4E" w:rsidRPr="00F24E4E" w:rsidRDefault="00F24E4E" w:rsidP="00F24E4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Return to work</w:t>
            </w:r>
          </w:p>
        </w:tc>
        <w:tc>
          <w:tcPr>
            <w:tcW w:w="6515" w:type="dxa"/>
          </w:tcPr>
          <w:p w:rsidR="00F24E4E" w:rsidRPr="00F24E4E" w:rsidRDefault="00F24E4E" w:rsidP="00D757EE">
            <w:pPr>
              <w:rPr>
                <w:rFonts w:ascii="Arial" w:hAnsi="Arial" w:cs="Arial"/>
                <w:sz w:val="24"/>
                <w:szCs w:val="24"/>
              </w:rPr>
            </w:pPr>
            <w:r w:rsidRPr="00F24E4E">
              <w:rPr>
                <w:rFonts w:ascii="Arial" w:hAnsi="Arial" w:cs="Arial"/>
                <w:sz w:val="24"/>
                <w:szCs w:val="24"/>
              </w:rPr>
              <w:t>Action should be t</w:t>
            </w:r>
            <w:r w:rsidR="00D757EE">
              <w:rPr>
                <w:rFonts w:ascii="Arial" w:hAnsi="Arial" w:cs="Arial"/>
                <w:sz w:val="24"/>
                <w:szCs w:val="24"/>
              </w:rPr>
              <w:t>aken to minimise the risk of product becoming</w:t>
            </w:r>
            <w:r w:rsidRPr="00F24E4E">
              <w:rPr>
                <w:rFonts w:ascii="Arial" w:hAnsi="Arial" w:cs="Arial"/>
                <w:sz w:val="24"/>
                <w:szCs w:val="24"/>
              </w:rPr>
              <w:t xml:space="preserve"> contaminated</w:t>
            </w:r>
            <w:r w:rsidR="00D757EE">
              <w:rPr>
                <w:rFonts w:ascii="Arial" w:hAnsi="Arial" w:cs="Arial"/>
                <w:sz w:val="24"/>
                <w:szCs w:val="24"/>
              </w:rPr>
              <w:t xml:space="preserve"> by personnel when returning to work.</w:t>
            </w:r>
          </w:p>
        </w:tc>
      </w:tr>
    </w:tbl>
    <w:p w:rsidR="0055647C" w:rsidRDefault="0055647C"/>
    <w:p w:rsidR="00ED1A7A" w:rsidRDefault="00ED1A7A"/>
    <w:p w:rsidR="00ED1A7A" w:rsidRDefault="00ED1A7A"/>
    <w:p w:rsidR="00ED1A7A" w:rsidRDefault="00ED1A7A"/>
    <w:sectPr w:rsidR="00ED1A7A" w:rsidSect="0055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A7A"/>
    <w:rsid w:val="00012030"/>
    <w:rsid w:val="000358F2"/>
    <w:rsid w:val="00051543"/>
    <w:rsid w:val="00144670"/>
    <w:rsid w:val="001537B6"/>
    <w:rsid w:val="002F7FCD"/>
    <w:rsid w:val="00323DF0"/>
    <w:rsid w:val="003634B1"/>
    <w:rsid w:val="00370FA9"/>
    <w:rsid w:val="00406C89"/>
    <w:rsid w:val="00412975"/>
    <w:rsid w:val="00456A13"/>
    <w:rsid w:val="005008B4"/>
    <w:rsid w:val="00507717"/>
    <w:rsid w:val="0055647C"/>
    <w:rsid w:val="00571EE7"/>
    <w:rsid w:val="005A5D64"/>
    <w:rsid w:val="005B44AE"/>
    <w:rsid w:val="005B5F66"/>
    <w:rsid w:val="005C2810"/>
    <w:rsid w:val="005E0969"/>
    <w:rsid w:val="005E57C2"/>
    <w:rsid w:val="006552D0"/>
    <w:rsid w:val="006916B0"/>
    <w:rsid w:val="00694AF1"/>
    <w:rsid w:val="006A7625"/>
    <w:rsid w:val="00702845"/>
    <w:rsid w:val="00731D5A"/>
    <w:rsid w:val="0075055D"/>
    <w:rsid w:val="00771F60"/>
    <w:rsid w:val="00787901"/>
    <w:rsid w:val="007B08AE"/>
    <w:rsid w:val="007E7AD2"/>
    <w:rsid w:val="007F3090"/>
    <w:rsid w:val="0086260E"/>
    <w:rsid w:val="00877D25"/>
    <w:rsid w:val="008B6A8D"/>
    <w:rsid w:val="008F30AA"/>
    <w:rsid w:val="0090610A"/>
    <w:rsid w:val="009705F1"/>
    <w:rsid w:val="009B7BBB"/>
    <w:rsid w:val="009E0831"/>
    <w:rsid w:val="009E7C1D"/>
    <w:rsid w:val="00A371A1"/>
    <w:rsid w:val="00AB690C"/>
    <w:rsid w:val="00B01323"/>
    <w:rsid w:val="00B23BB8"/>
    <w:rsid w:val="00B33BFD"/>
    <w:rsid w:val="00B85356"/>
    <w:rsid w:val="00C537F5"/>
    <w:rsid w:val="00D757EE"/>
    <w:rsid w:val="00DA6008"/>
    <w:rsid w:val="00DB4BF5"/>
    <w:rsid w:val="00DD16FB"/>
    <w:rsid w:val="00E244C1"/>
    <w:rsid w:val="00E450BD"/>
    <w:rsid w:val="00E86502"/>
    <w:rsid w:val="00ED1A7A"/>
    <w:rsid w:val="00EF45C7"/>
    <w:rsid w:val="00F002E9"/>
    <w:rsid w:val="00F15EB7"/>
    <w:rsid w:val="00F224D9"/>
    <w:rsid w:val="00F24E4E"/>
    <w:rsid w:val="00F76C98"/>
    <w:rsid w:val="00FB4C58"/>
    <w:rsid w:val="00F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5E47-8492-4467-8B54-8A5A9CF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Campden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11</cp:revision>
  <cp:lastPrinted>2014-02-28T09:29:00Z</cp:lastPrinted>
  <dcterms:created xsi:type="dcterms:W3CDTF">2014-02-28T11:25:00Z</dcterms:created>
  <dcterms:modified xsi:type="dcterms:W3CDTF">2014-02-28T14:59:00Z</dcterms:modified>
</cp:coreProperties>
</file>