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AF1D" w14:textId="77777777" w:rsidR="00F44D07" w:rsidRPr="0028725C" w:rsidRDefault="00F44D07" w:rsidP="0028725C">
      <w:pPr>
        <w:pStyle w:val="Heading1"/>
      </w:pPr>
      <w:r w:rsidRPr="0028725C">
        <w:rPr>
          <w:noProof/>
          <w:lang w:eastAsia="en-GB"/>
        </w:rPr>
        <mc:AlternateContent>
          <mc:Choice Requires="wps">
            <w:drawing>
              <wp:anchor distT="0" distB="0" distL="114300" distR="114300" simplePos="0" relativeHeight="251659264" behindDoc="1" locked="0" layoutInCell="1" allowOverlap="1" wp14:anchorId="1D873137" wp14:editId="44254292">
                <wp:simplePos x="0" y="0"/>
                <wp:positionH relativeFrom="column">
                  <wp:posOffset>-25400</wp:posOffset>
                </wp:positionH>
                <wp:positionV relativeFrom="paragraph">
                  <wp:posOffset>69850</wp:posOffset>
                </wp:positionV>
                <wp:extent cx="6012180" cy="869950"/>
                <wp:effectExtent l="0" t="0" r="26670"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2180" cy="869950"/>
                        </a:xfrm>
                        <a:prstGeom prst="rect">
                          <a:avLst/>
                        </a:prstGeom>
                        <a:solidFill>
                          <a:srgbClr val="5B9BD5">
                            <a:lumMod val="20000"/>
                            <a:lumOff val="80000"/>
                          </a:srgbClr>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91B53" id="Rectangle 1" o:spid="_x0000_s1026" style="position:absolute;margin-left:-2pt;margin-top:5.5pt;width:473.4pt;height:6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" fillcolor="#deebf7" strokecolor="#4472c4" strokeweight="1pt"/>
            </w:pict>
          </mc:Fallback>
        </mc:AlternateContent>
      </w:r>
      <w:r w:rsidRPr="0028725C">
        <w:t>MyHACCP Hazard Factsheet</w:t>
      </w:r>
    </w:p>
    <w:p w14:paraId="30681748" w14:textId="77777777" w:rsidR="00F44D07" w:rsidRPr="0028725C" w:rsidRDefault="00F44D07" w:rsidP="0028725C">
      <w:pPr>
        <w:pStyle w:val="Heading2"/>
      </w:pPr>
      <w:r w:rsidRPr="0028725C">
        <w:rPr>
          <w:b/>
        </w:rPr>
        <w:t>CATEGORY:</w:t>
      </w:r>
      <w:r w:rsidRPr="0028725C">
        <w:t xml:space="preserve"> Microbiological</w:t>
      </w:r>
    </w:p>
    <w:p w14:paraId="77FE1653" w14:textId="1750809D" w:rsidR="00F44D07" w:rsidRPr="0028725C" w:rsidRDefault="00F44D07" w:rsidP="0028725C">
      <w:pPr>
        <w:pStyle w:val="Heading2"/>
      </w:pPr>
      <w:r w:rsidRPr="0028725C">
        <w:rPr>
          <w:b/>
        </w:rPr>
        <w:t>NAME:</w:t>
      </w:r>
      <w:r w:rsidRPr="0028725C">
        <w:t xml:space="preserve"> </w:t>
      </w:r>
      <w:r w:rsidR="008C588C" w:rsidRPr="0028725C">
        <w:t>E.coli o157</w:t>
      </w:r>
    </w:p>
    <w:p w14:paraId="69AB60DE" w14:textId="7C2F7A0D" w:rsidR="00F44D07" w:rsidRDefault="00F44D07" w:rsidP="00F44D07"/>
    <w:p w14:paraId="6EB00215" w14:textId="77777777" w:rsidR="00F44D07" w:rsidRPr="0028725C" w:rsidRDefault="00F44D07" w:rsidP="0028725C">
      <w:pPr>
        <w:pStyle w:val="Heading3"/>
      </w:pPr>
      <w:r w:rsidRPr="0028725C">
        <w:t>General Information</w:t>
      </w:r>
    </w:p>
    <w:p w14:paraId="1EF0E3EA" w14:textId="4DC531B8" w:rsidR="00BF09A5" w:rsidRPr="0028725C" w:rsidRDefault="00BF09A5" w:rsidP="00BF09A5">
      <w:pPr>
        <w:contextualSpacing/>
        <w:rPr>
          <w:sz w:val="24"/>
          <w:szCs w:val="24"/>
        </w:rPr>
      </w:pPr>
      <w:r w:rsidRPr="0028725C">
        <w:rPr>
          <w:sz w:val="24"/>
          <w:szCs w:val="24"/>
        </w:rPr>
        <w:t>Escherichia coli O157 (commonly abbreviated E. coli O157) is a harmful bacterium that is particularly dangerous because it has the ability to survive during refrigeration and freezing and has been shown to be tolerant of acid, salt and dry conditions. If consumed, even at very low doses, it can lead to death or serious untreatable illness.</w:t>
      </w:r>
    </w:p>
    <w:p w14:paraId="39CAA597" w14:textId="77777777" w:rsidR="00F44D07" w:rsidRPr="0028725C" w:rsidRDefault="00F44D07" w:rsidP="0028725C">
      <w:pPr>
        <w:pStyle w:val="Heading3"/>
      </w:pPr>
      <w:r w:rsidRPr="0028725C">
        <w:t>Common sources</w:t>
      </w:r>
    </w:p>
    <w:p w14:paraId="2E3F731D" w14:textId="18F2CD07" w:rsidR="00F44D07" w:rsidRPr="0028725C" w:rsidRDefault="00F44D07" w:rsidP="00F44D07">
      <w:pPr>
        <w:rPr>
          <w:sz w:val="24"/>
          <w:szCs w:val="24"/>
        </w:rPr>
      </w:pPr>
      <w:r w:rsidRPr="0028725C">
        <w:rPr>
          <w:sz w:val="24"/>
          <w:szCs w:val="24"/>
        </w:rPr>
        <w:t>You must consider</w:t>
      </w:r>
      <w:r w:rsidR="00814DE8" w:rsidRPr="0028725C">
        <w:rPr>
          <w:i/>
          <w:sz w:val="24"/>
          <w:szCs w:val="24"/>
        </w:rPr>
        <w:t xml:space="preserve"> </w:t>
      </w:r>
      <w:r w:rsidR="008C588C" w:rsidRPr="0028725C">
        <w:rPr>
          <w:i/>
          <w:sz w:val="24"/>
          <w:szCs w:val="24"/>
        </w:rPr>
        <w:t>E.coli o157</w:t>
      </w:r>
      <w:r w:rsidRPr="0028725C">
        <w:rPr>
          <w:sz w:val="24"/>
          <w:szCs w:val="24"/>
        </w:rPr>
        <w:t xml:space="preserve"> to be a hazard associated with the following foods:</w:t>
      </w:r>
    </w:p>
    <w:p w14:paraId="30332744" w14:textId="2AB7AFD1" w:rsidR="00814DE8" w:rsidRPr="0028725C" w:rsidRDefault="00814DE8" w:rsidP="008C588C">
      <w:pPr>
        <w:numPr>
          <w:ilvl w:val="0"/>
          <w:numId w:val="2"/>
        </w:numPr>
        <w:contextualSpacing/>
        <w:rPr>
          <w:b/>
          <w:sz w:val="24"/>
          <w:szCs w:val="24"/>
        </w:rPr>
      </w:pPr>
      <w:r w:rsidRPr="0028725C">
        <w:rPr>
          <w:sz w:val="24"/>
          <w:szCs w:val="24"/>
        </w:rPr>
        <w:t>Raw milk</w:t>
      </w:r>
      <w:r w:rsidR="008C588C" w:rsidRPr="0028725C">
        <w:rPr>
          <w:sz w:val="24"/>
          <w:szCs w:val="24"/>
        </w:rPr>
        <w:t xml:space="preserve"> </w:t>
      </w:r>
    </w:p>
    <w:p w14:paraId="32E2327D" w14:textId="2AF0567E" w:rsidR="008C588C" w:rsidRPr="0028725C" w:rsidRDefault="00BF09A5" w:rsidP="008C588C">
      <w:pPr>
        <w:numPr>
          <w:ilvl w:val="0"/>
          <w:numId w:val="2"/>
        </w:numPr>
        <w:contextualSpacing/>
        <w:rPr>
          <w:sz w:val="24"/>
          <w:szCs w:val="24"/>
        </w:rPr>
      </w:pPr>
      <w:r w:rsidRPr="0028725C">
        <w:rPr>
          <w:sz w:val="24"/>
          <w:szCs w:val="24"/>
        </w:rPr>
        <w:t>Raw meat</w:t>
      </w:r>
    </w:p>
    <w:p w14:paraId="21112CCC" w14:textId="3F6524E1" w:rsidR="00BF09A5" w:rsidRPr="0028725C" w:rsidRDefault="00BF09A5" w:rsidP="008C588C">
      <w:pPr>
        <w:numPr>
          <w:ilvl w:val="0"/>
          <w:numId w:val="2"/>
        </w:numPr>
        <w:contextualSpacing/>
        <w:rPr>
          <w:sz w:val="24"/>
          <w:szCs w:val="24"/>
        </w:rPr>
      </w:pPr>
      <w:r w:rsidRPr="0028725C">
        <w:rPr>
          <w:sz w:val="24"/>
          <w:szCs w:val="24"/>
        </w:rPr>
        <w:t>Raw vegetables</w:t>
      </w:r>
    </w:p>
    <w:p w14:paraId="54C83881" w14:textId="77777777" w:rsidR="00F44D07" w:rsidRPr="0028725C" w:rsidRDefault="00F44D07" w:rsidP="0028725C">
      <w:pPr>
        <w:pStyle w:val="Heading3"/>
      </w:pPr>
      <w:r w:rsidRPr="0028725C">
        <w:t>Properties and common controls</w:t>
      </w:r>
    </w:p>
    <w:p w14:paraId="1F379606" w14:textId="28D8EB5C" w:rsidR="006B4018" w:rsidRPr="0028725C" w:rsidRDefault="008C588C" w:rsidP="00F44D07">
      <w:pPr>
        <w:contextualSpacing/>
        <w:rPr>
          <w:sz w:val="24"/>
          <w:szCs w:val="24"/>
        </w:rPr>
      </w:pPr>
      <w:r w:rsidRPr="0028725C">
        <w:rPr>
          <w:i/>
          <w:sz w:val="24"/>
          <w:szCs w:val="24"/>
        </w:rPr>
        <w:t xml:space="preserve">E.coli o157 </w:t>
      </w:r>
      <w:r w:rsidR="0019550B" w:rsidRPr="0028725C">
        <w:rPr>
          <w:sz w:val="24"/>
          <w:szCs w:val="24"/>
        </w:rPr>
        <w:t>is</w:t>
      </w:r>
      <w:r w:rsidR="00353609" w:rsidRPr="0028725C">
        <w:rPr>
          <w:sz w:val="24"/>
          <w:szCs w:val="24"/>
        </w:rPr>
        <w:t xml:space="preserve"> </w:t>
      </w:r>
      <w:r w:rsidR="00F44D07" w:rsidRPr="0028725C">
        <w:rPr>
          <w:sz w:val="24"/>
          <w:szCs w:val="24"/>
        </w:rPr>
        <w:t>easily killed by heat treatment</w:t>
      </w:r>
      <w:r w:rsidR="00506DF8" w:rsidRPr="0028725C">
        <w:rPr>
          <w:sz w:val="24"/>
          <w:szCs w:val="24"/>
        </w:rPr>
        <w:t xml:space="preserve"> and t</w:t>
      </w:r>
      <w:r w:rsidR="00F44D07" w:rsidRPr="0028725C">
        <w:rPr>
          <w:sz w:val="24"/>
          <w:szCs w:val="24"/>
        </w:rPr>
        <w:t>he following time/temperature combinations will be adequate controls in most cases:</w:t>
      </w:r>
    </w:p>
    <w:p w14:paraId="78402506" w14:textId="77777777" w:rsidR="00BF09A5" w:rsidRPr="0028725C" w:rsidRDefault="00BF09A5" w:rsidP="00F44D07">
      <w:pPr>
        <w:contextualSpacing/>
        <w:rPr>
          <w:sz w:val="24"/>
          <w:szCs w:val="24"/>
        </w:rPr>
      </w:pPr>
    </w:p>
    <w:p w14:paraId="7AA89AD9" w14:textId="6418BD26" w:rsidR="006B4018" w:rsidRPr="0028725C" w:rsidRDefault="00F44D07" w:rsidP="006B4018">
      <w:pPr>
        <w:ind w:left="720"/>
        <w:contextualSpacing/>
        <w:rPr>
          <w:sz w:val="24"/>
          <w:szCs w:val="24"/>
        </w:rPr>
      </w:pPr>
      <w:r w:rsidRPr="0028725C">
        <w:rPr>
          <w:sz w:val="24"/>
          <w:szCs w:val="24"/>
        </w:rPr>
        <w:t>75°C instant (measured at the centre or coolest part of the food).</w:t>
      </w:r>
    </w:p>
    <w:p w14:paraId="7A7B68E4" w14:textId="77777777" w:rsidR="00F44D07" w:rsidRPr="0028725C" w:rsidRDefault="00F44D07" w:rsidP="00F44D07">
      <w:pPr>
        <w:ind w:left="720"/>
        <w:contextualSpacing/>
        <w:rPr>
          <w:sz w:val="24"/>
          <w:szCs w:val="24"/>
        </w:rPr>
      </w:pPr>
      <w:r w:rsidRPr="0028725C">
        <w:rPr>
          <w:sz w:val="24"/>
          <w:szCs w:val="24"/>
        </w:rPr>
        <w:t>72°C for 15 seconds</w:t>
      </w:r>
    </w:p>
    <w:p w14:paraId="6B73F534" w14:textId="77777777" w:rsidR="00F44D07" w:rsidRPr="0028725C" w:rsidRDefault="00F44D07" w:rsidP="00F44D07">
      <w:pPr>
        <w:ind w:left="720"/>
        <w:contextualSpacing/>
        <w:rPr>
          <w:sz w:val="24"/>
          <w:szCs w:val="24"/>
        </w:rPr>
      </w:pPr>
      <w:r w:rsidRPr="0028725C">
        <w:rPr>
          <w:sz w:val="24"/>
          <w:szCs w:val="24"/>
        </w:rPr>
        <w:t>70°C for 2 minutes</w:t>
      </w:r>
    </w:p>
    <w:p w14:paraId="196474E4" w14:textId="3AA15ACC" w:rsidR="006B4018" w:rsidRPr="0028725C" w:rsidRDefault="00F44D07" w:rsidP="00B17468">
      <w:pPr>
        <w:ind w:left="720"/>
        <w:contextualSpacing/>
        <w:rPr>
          <w:sz w:val="24"/>
          <w:szCs w:val="24"/>
        </w:rPr>
      </w:pPr>
      <w:r w:rsidRPr="0028725C">
        <w:rPr>
          <w:sz w:val="24"/>
          <w:szCs w:val="24"/>
        </w:rPr>
        <w:t>63°C for 30 minutes</w:t>
      </w:r>
    </w:p>
    <w:p w14:paraId="08948F9F" w14:textId="77777777" w:rsidR="00BF09A5" w:rsidRPr="0028725C" w:rsidRDefault="00BF09A5" w:rsidP="00B17468">
      <w:pPr>
        <w:ind w:left="720"/>
        <w:contextualSpacing/>
        <w:rPr>
          <w:sz w:val="24"/>
          <w:szCs w:val="24"/>
        </w:rPr>
      </w:pPr>
    </w:p>
    <w:p w14:paraId="3018D960" w14:textId="76381E4C" w:rsidR="008C588C" w:rsidRPr="0028725C" w:rsidRDefault="00BF09A5" w:rsidP="00F44D07">
      <w:pPr>
        <w:contextualSpacing/>
        <w:rPr>
          <w:sz w:val="24"/>
          <w:szCs w:val="24"/>
        </w:rPr>
      </w:pPr>
      <w:r w:rsidRPr="0028725C">
        <w:rPr>
          <w:sz w:val="24"/>
          <w:szCs w:val="24"/>
        </w:rPr>
        <w:t>The organism can survive in acid conditions</w:t>
      </w:r>
      <w:r w:rsidR="00506DF8" w:rsidRPr="0028725C">
        <w:rPr>
          <w:sz w:val="24"/>
          <w:szCs w:val="24"/>
        </w:rPr>
        <w:t xml:space="preserve"> </w:t>
      </w:r>
      <w:r w:rsidRPr="0028725C">
        <w:rPr>
          <w:sz w:val="24"/>
          <w:szCs w:val="24"/>
        </w:rPr>
        <w:t>(pH &lt; 4.0) and in salty foods (&gt; 5% salt) and so heat treatment and protection from post processing contamination</w:t>
      </w:r>
      <w:r w:rsidR="00506DF8" w:rsidRPr="0028725C">
        <w:rPr>
          <w:sz w:val="24"/>
          <w:szCs w:val="24"/>
        </w:rPr>
        <w:t xml:space="preserve"> by the implementation of effective pre-requisite programmes</w:t>
      </w:r>
      <w:r w:rsidRPr="0028725C">
        <w:rPr>
          <w:sz w:val="24"/>
          <w:szCs w:val="24"/>
        </w:rPr>
        <w:t xml:space="preserve"> are considered to be the most effective controls.</w:t>
      </w:r>
    </w:p>
    <w:p w14:paraId="5B21EED2" w14:textId="77777777" w:rsidR="0028725C" w:rsidRDefault="0028725C" w:rsidP="0028725C">
      <w:pPr>
        <w:contextualSpacing/>
        <w:rPr>
          <w:sz w:val="24"/>
          <w:szCs w:val="24"/>
        </w:rPr>
      </w:pPr>
    </w:p>
    <w:p w14:paraId="71A9E75F" w14:textId="7377EF3D" w:rsidR="00F44D07" w:rsidRPr="0028725C" w:rsidRDefault="00F44D07" w:rsidP="0005047B">
      <w:pPr>
        <w:pStyle w:val="Heading3"/>
      </w:pPr>
      <w:r w:rsidRPr="0028725C">
        <w:t>References</w:t>
      </w:r>
    </w:p>
    <w:p w14:paraId="1594DC7C" w14:textId="77777777" w:rsidR="008C588C" w:rsidRPr="0028725C" w:rsidRDefault="008C588C" w:rsidP="008C588C">
      <w:pPr>
        <w:contextualSpacing/>
        <w:rPr>
          <w:sz w:val="24"/>
          <w:szCs w:val="24"/>
        </w:rPr>
      </w:pPr>
    </w:p>
    <w:p w14:paraId="418BC5BD" w14:textId="64CF2E5A" w:rsidR="008C588C" w:rsidRPr="0028725C" w:rsidRDefault="003559CB" w:rsidP="008C588C">
      <w:pPr>
        <w:contextualSpacing/>
        <w:rPr>
          <w:sz w:val="24"/>
          <w:szCs w:val="24"/>
        </w:rPr>
      </w:pPr>
      <w:hyperlink r:id="rId11" w:history="1">
        <w:r w:rsidR="008C588C" w:rsidRPr="00DB5496">
          <w:rPr>
            <w:rStyle w:val="Hyperlink"/>
            <w:sz w:val="24"/>
            <w:szCs w:val="24"/>
          </w:rPr>
          <w:t>E.coli o157: Control of cross contamination</w:t>
        </w:r>
      </w:hyperlink>
      <w:r w:rsidR="008C588C" w:rsidRPr="0028725C">
        <w:rPr>
          <w:sz w:val="24"/>
          <w:szCs w:val="24"/>
        </w:rPr>
        <w:t xml:space="preserve"> </w:t>
      </w:r>
    </w:p>
    <w:p w14:paraId="6A7783DE" w14:textId="77777777" w:rsidR="008C588C" w:rsidRPr="0028725C" w:rsidRDefault="008C588C" w:rsidP="008C588C">
      <w:pPr>
        <w:contextualSpacing/>
        <w:rPr>
          <w:sz w:val="24"/>
          <w:szCs w:val="24"/>
        </w:rPr>
      </w:pPr>
      <w:bookmarkStart w:id="0" w:name="_GoBack"/>
      <w:bookmarkEnd w:id="0"/>
    </w:p>
    <w:p w14:paraId="6458749E" w14:textId="4D345F2C" w:rsidR="00B17468" w:rsidRPr="0028725C" w:rsidRDefault="003559CB" w:rsidP="0019550B">
      <w:pPr>
        <w:contextualSpacing/>
        <w:rPr>
          <w:sz w:val="24"/>
          <w:szCs w:val="24"/>
        </w:rPr>
      </w:pPr>
      <w:hyperlink r:id="rId12" w:history="1">
        <w:r w:rsidR="00BB1C42" w:rsidRPr="00DB5496">
          <w:rPr>
            <w:rStyle w:val="Hyperlink"/>
            <w:sz w:val="24"/>
            <w:szCs w:val="24"/>
          </w:rPr>
          <w:t>E.coli epidemiology</w:t>
        </w:r>
      </w:hyperlink>
    </w:p>
    <w:p w14:paraId="67AA7107" w14:textId="6D33F439" w:rsidR="00BB1C42" w:rsidRPr="0028725C" w:rsidRDefault="00BB1C42" w:rsidP="0019550B">
      <w:pPr>
        <w:contextualSpacing/>
        <w:rPr>
          <w:sz w:val="24"/>
          <w:szCs w:val="24"/>
        </w:rPr>
      </w:pPr>
    </w:p>
    <w:sectPr w:rsidR="00BB1C42" w:rsidRPr="0028725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1AF7" w14:textId="77777777" w:rsidR="003559CB" w:rsidRDefault="003559CB" w:rsidP="001F3BAF">
      <w:pPr>
        <w:spacing w:after="0" w:line="240" w:lineRule="auto"/>
      </w:pPr>
      <w:r>
        <w:separator/>
      </w:r>
    </w:p>
  </w:endnote>
  <w:endnote w:type="continuationSeparator" w:id="0">
    <w:p w14:paraId="5465EA32" w14:textId="77777777" w:rsidR="003559CB" w:rsidRDefault="003559CB" w:rsidP="001F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9AC" w14:textId="3E87ABA2" w:rsidR="001F3BAF" w:rsidRDefault="001F3BAF">
    <w:pPr>
      <w:pStyle w:val="Footer"/>
    </w:pPr>
    <w:r>
      <w:t>Information in this factsheet is intended for quick reference only to help in the identification and control of common hazards.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C724" w14:textId="77777777" w:rsidR="003559CB" w:rsidRDefault="003559CB" w:rsidP="001F3BAF">
      <w:pPr>
        <w:spacing w:after="0" w:line="240" w:lineRule="auto"/>
      </w:pPr>
      <w:r>
        <w:separator/>
      </w:r>
    </w:p>
  </w:footnote>
  <w:footnote w:type="continuationSeparator" w:id="0">
    <w:p w14:paraId="04E2A799" w14:textId="77777777" w:rsidR="003559CB" w:rsidRDefault="003559CB" w:rsidP="001F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65A9B"/>
    <w:multiLevelType w:val="hybridMultilevel"/>
    <w:tmpl w:val="38F4763E"/>
    <w:lvl w:ilvl="0" w:tplc="CDC6AEA4">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1D4E58"/>
    <w:multiLevelType w:val="hybridMultilevel"/>
    <w:tmpl w:val="8E54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07"/>
    <w:rsid w:val="0005047B"/>
    <w:rsid w:val="000742CD"/>
    <w:rsid w:val="0009213F"/>
    <w:rsid w:val="0019550B"/>
    <w:rsid w:val="001F3BAF"/>
    <w:rsid w:val="002354CD"/>
    <w:rsid w:val="00253DE1"/>
    <w:rsid w:val="0028725C"/>
    <w:rsid w:val="00353609"/>
    <w:rsid w:val="003559CB"/>
    <w:rsid w:val="00446B32"/>
    <w:rsid w:val="00506DF8"/>
    <w:rsid w:val="00561A58"/>
    <w:rsid w:val="005720AE"/>
    <w:rsid w:val="006B4018"/>
    <w:rsid w:val="00814DE8"/>
    <w:rsid w:val="00893A45"/>
    <w:rsid w:val="00895E04"/>
    <w:rsid w:val="008C588C"/>
    <w:rsid w:val="00AB47FA"/>
    <w:rsid w:val="00B17468"/>
    <w:rsid w:val="00BB1C42"/>
    <w:rsid w:val="00BF09A5"/>
    <w:rsid w:val="00C16378"/>
    <w:rsid w:val="00DB5496"/>
    <w:rsid w:val="00E81192"/>
    <w:rsid w:val="00F4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7A06"/>
  <w15:chartTrackingRefBased/>
  <w15:docId w15:val="{7B3ADA2B-A747-46D1-AF27-98DF24C4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25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8725C"/>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28725C"/>
    <w:pPr>
      <w:numPr>
        <w:numId w:val="1"/>
      </w:numPr>
      <w:spacing w:after="0"/>
      <w:contextualSpacing/>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45"/>
    <w:rPr>
      <w:color w:val="0563C1" w:themeColor="hyperlink"/>
      <w:u w:val="single"/>
    </w:rPr>
  </w:style>
  <w:style w:type="paragraph" w:styleId="Header">
    <w:name w:val="header"/>
    <w:basedOn w:val="Normal"/>
    <w:link w:val="HeaderChar"/>
    <w:uiPriority w:val="99"/>
    <w:unhideWhenUsed/>
    <w:rsid w:val="001F3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BAF"/>
  </w:style>
  <w:style w:type="paragraph" w:styleId="Footer">
    <w:name w:val="footer"/>
    <w:basedOn w:val="Normal"/>
    <w:link w:val="FooterChar"/>
    <w:uiPriority w:val="99"/>
    <w:unhideWhenUsed/>
    <w:rsid w:val="001F3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BAF"/>
  </w:style>
  <w:style w:type="character" w:customStyle="1" w:styleId="Heading1Char">
    <w:name w:val="Heading 1 Char"/>
    <w:basedOn w:val="DefaultParagraphFont"/>
    <w:link w:val="Heading1"/>
    <w:uiPriority w:val="9"/>
    <w:rsid w:val="0028725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8725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28725C"/>
    <w:rPr>
      <w:b/>
      <w:sz w:val="24"/>
      <w:szCs w:val="24"/>
    </w:rPr>
  </w:style>
  <w:style w:type="character" w:styleId="UnresolvedMention">
    <w:name w:val="Unresolved Mention"/>
    <w:basedOn w:val="DefaultParagraphFont"/>
    <w:uiPriority w:val="99"/>
    <w:semiHidden/>
    <w:unhideWhenUsed/>
    <w:rsid w:val="00DB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vero-cytotoxin-producing-escherichia-coli-vtec-guidance-data-and-analys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gov.uk/business-industry/guidancenotes/hygguid/ecoligui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AEF916046B459AEF1F8501DE50E8" ma:contentTypeVersion="4" ma:contentTypeDescription="Create a new document." ma:contentTypeScope="" ma:versionID="bfbf7643e112343739e2d0face05bc20">
  <xsd:schema xmlns:xsd="http://www.w3.org/2001/XMLSchema" xmlns:xs="http://www.w3.org/2001/XMLSchema" xmlns:p="http://schemas.microsoft.com/office/2006/metadata/properties" xmlns:ns2="7465e2d9-27c5-4c4f-bb6f-58b2139b2fc4" targetNamespace="http://schemas.microsoft.com/office/2006/metadata/properties" ma:root="true" ma:fieldsID="c7b3acde2c02fa4cfabf4ed3d284fe94" ns2:_="">
    <xsd:import namespace="7465e2d9-27c5-4c4f-bb6f-58b2139b2f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5e2d9-27c5-4c4f-bb6f-58b2139b2f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D6F0-9539-406A-B3DD-C2A349029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5e2d9-27c5-4c4f-bb6f-58b2139b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6DF8B-80A3-416C-AC48-9657634676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E1977-BC5F-42D6-AEFA-12FF0175902B}">
  <ds:schemaRefs>
    <ds:schemaRef ds:uri="http://schemas.microsoft.com/sharepoint/v3/contenttype/forms"/>
  </ds:schemaRefs>
</ds:datastoreItem>
</file>

<file path=customXml/itemProps4.xml><?xml version="1.0" encoding="utf-8"?>
<ds:datastoreItem xmlns:ds="http://schemas.openxmlformats.org/officeDocument/2006/customXml" ds:itemID="{388E684E-3F84-4917-A3B9-102C8BEF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E.coli o157 factsheet</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E.coli o157 factsheet</dc:title>
  <dc:subject>HACCP</dc:subject>
  <dc:creator>Food Standards Agency</dc:creator>
  <cp:keywords/>
  <dc:description/>
  <cp:lastModifiedBy>Tatiana Grzegorzewska</cp:lastModifiedBy>
  <cp:revision>14</cp:revision>
  <dcterms:created xsi:type="dcterms:W3CDTF">2016-04-29T09:34:00Z</dcterms:created>
  <dcterms:modified xsi:type="dcterms:W3CDTF">2020-09-28T10:54:00Z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0x0101009BC1AEF916046B459AEF1F8501DE50E8</vt:lpwstr>
  </property>
</Properties>
</file>